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FC0" w:rsidRDefault="00740391" w:rsidP="00C01FC0">
      <w:pPr>
        <w:ind w:left="2124" w:firstLine="708"/>
        <w:rPr>
          <w:rFonts w:ascii="Times New Roman" w:hAnsi="Times New Roman" w:cs="Times New Roman"/>
          <w:b/>
          <w:sz w:val="28"/>
          <w:szCs w:val="28"/>
        </w:rPr>
      </w:pPr>
      <w:r w:rsidRPr="00740391">
        <w:rPr>
          <w:rFonts w:ascii="Times New Roman" w:hAnsi="Times New Roman" w:cs="Times New Roman"/>
          <w:b/>
          <w:sz w:val="28"/>
          <w:szCs w:val="28"/>
        </w:rPr>
        <w:t>Предлагаемая процедура для рассмотрения с АНК</w:t>
      </w:r>
      <w:bookmarkStart w:id="0" w:name="_GoBack"/>
      <w:bookmarkEnd w:id="0"/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4536"/>
        <w:gridCol w:w="9008"/>
      </w:tblGrid>
      <w:tr w:rsidR="00C01FC0" w:rsidTr="00C01FC0">
        <w:tc>
          <w:tcPr>
            <w:tcW w:w="1242" w:type="dxa"/>
            <w:vAlign w:val="center"/>
          </w:tcPr>
          <w:p w:rsidR="00C01FC0" w:rsidRDefault="00C01FC0" w:rsidP="00C01F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1FC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4536" w:type="dxa"/>
            <w:vAlign w:val="center"/>
          </w:tcPr>
          <w:p w:rsidR="00C01FC0" w:rsidRDefault="00C01FC0" w:rsidP="00C01F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Процедура</w:t>
            </w:r>
          </w:p>
        </w:tc>
        <w:tc>
          <w:tcPr>
            <w:tcW w:w="9008" w:type="dxa"/>
            <w:vAlign w:val="center"/>
          </w:tcPr>
          <w:p w:rsidR="00C01FC0" w:rsidRDefault="00C01FC0" w:rsidP="00C01F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1FC0">
              <w:rPr>
                <w:rFonts w:ascii="Times New Roman" w:hAnsi="Times New Roman" w:cs="Times New Roman"/>
                <w:b/>
                <w:sz w:val="28"/>
                <w:szCs w:val="28"/>
              </w:rPr>
              <w:t>Описание процедуры КГД</w:t>
            </w:r>
          </w:p>
        </w:tc>
      </w:tr>
      <w:tr w:rsidR="00C01FC0" w:rsidTr="00740391">
        <w:trPr>
          <w:trHeight w:val="6317"/>
        </w:trPr>
        <w:tc>
          <w:tcPr>
            <w:tcW w:w="1242" w:type="dxa"/>
          </w:tcPr>
          <w:p w:rsidR="00C01FC0" w:rsidRDefault="00C01FC0" w:rsidP="007403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</w:p>
        </w:tc>
        <w:tc>
          <w:tcPr>
            <w:tcW w:w="4536" w:type="dxa"/>
          </w:tcPr>
          <w:p w:rsidR="00C01FC0" w:rsidRPr="00C01FC0" w:rsidRDefault="00C01FC0" w:rsidP="007403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FC0">
              <w:rPr>
                <w:rFonts w:ascii="Times New Roman" w:hAnsi="Times New Roman" w:cs="Times New Roman"/>
                <w:sz w:val="28"/>
                <w:szCs w:val="28"/>
              </w:rPr>
              <w:t>Выявление занижения суммы начисленного НДС по реализованным товарам, работам, услугам по налогоплательщикам, заключившим с государственными учреждениями договора о государственных закупках</w:t>
            </w:r>
          </w:p>
        </w:tc>
        <w:tc>
          <w:tcPr>
            <w:tcW w:w="9008" w:type="dxa"/>
          </w:tcPr>
          <w:p w:rsidR="00C01FC0" w:rsidRPr="00C01FC0" w:rsidRDefault="00C01FC0" w:rsidP="007403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FC0">
              <w:rPr>
                <w:rFonts w:ascii="Times New Roman" w:hAnsi="Times New Roman" w:cs="Times New Roman"/>
                <w:sz w:val="28"/>
                <w:szCs w:val="28"/>
              </w:rPr>
              <w:t>Если сумма оборота и НДС, отраженного в приложение № 300.07 "Реестра счетов-фактур по реализованным товарам, работам и услугам " Декларации по НДС, проверяемого налогоплательщика (поставщика)  + "стоимость товаров, работ, услуг с учетом косвенных налогов" ЭСФ гр.14 раздела G/H (отбор ЭСФ осуществляется по дате совершения оборота)  &lt; оплаты, произведенной соответствующим государственным учреждением проверяемому налогоплательщику за отгруженные товары, выполненные работы, оказанные услуги в рамках договора о государственных закупках (данные Казначейства), то формируется документ КК.</w:t>
            </w:r>
          </w:p>
          <w:p w:rsidR="00C01FC0" w:rsidRDefault="00C01FC0" w:rsidP="007403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FC0">
              <w:rPr>
                <w:rFonts w:ascii="Times New Roman" w:hAnsi="Times New Roman" w:cs="Times New Roman"/>
                <w:sz w:val="28"/>
                <w:szCs w:val="28"/>
              </w:rPr>
              <w:t>Сверка проводится адресно по каждому покупателю (государственному учреждению).</w:t>
            </w:r>
          </w:p>
          <w:p w:rsidR="00C01FC0" w:rsidRDefault="00C01FC0" w:rsidP="0074039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1FC0">
              <w:rPr>
                <w:rFonts w:ascii="Times New Roman" w:hAnsi="Times New Roman" w:cs="Times New Roman"/>
                <w:sz w:val="28"/>
                <w:szCs w:val="28"/>
              </w:rPr>
              <w:t xml:space="preserve">(Чтобы минимизировать риск </w:t>
            </w:r>
            <w:proofErr w:type="gramStart"/>
            <w:r w:rsidRPr="00C01FC0">
              <w:rPr>
                <w:rFonts w:ascii="Times New Roman" w:hAnsi="Times New Roman" w:cs="Times New Roman"/>
                <w:sz w:val="28"/>
                <w:szCs w:val="28"/>
              </w:rPr>
              <w:t>не подтверждения</w:t>
            </w:r>
            <w:proofErr w:type="gramEnd"/>
            <w:r w:rsidRPr="00C01FC0">
              <w:rPr>
                <w:rFonts w:ascii="Times New Roman" w:hAnsi="Times New Roman" w:cs="Times New Roman"/>
                <w:sz w:val="28"/>
                <w:szCs w:val="28"/>
              </w:rPr>
              <w:t xml:space="preserve">  налоговый период увеличили на год)</w:t>
            </w:r>
          </w:p>
        </w:tc>
      </w:tr>
    </w:tbl>
    <w:p w:rsidR="00C01FC0" w:rsidRDefault="00C01FC0">
      <w:pPr>
        <w:rPr>
          <w:rFonts w:ascii="Times New Roman" w:hAnsi="Times New Roman" w:cs="Times New Roman"/>
          <w:b/>
          <w:sz w:val="28"/>
          <w:szCs w:val="28"/>
        </w:rPr>
      </w:pPr>
    </w:p>
    <w:p w:rsidR="00C01FC0" w:rsidRDefault="00C01FC0">
      <w:pPr>
        <w:rPr>
          <w:rFonts w:ascii="Times New Roman" w:hAnsi="Times New Roman" w:cs="Times New Roman"/>
          <w:b/>
          <w:sz w:val="28"/>
          <w:szCs w:val="28"/>
        </w:rPr>
      </w:pPr>
    </w:p>
    <w:p w:rsidR="00C01FC0" w:rsidRDefault="00C01FC0">
      <w:pPr>
        <w:rPr>
          <w:rFonts w:ascii="Times New Roman" w:hAnsi="Times New Roman" w:cs="Times New Roman"/>
          <w:b/>
          <w:sz w:val="28"/>
          <w:szCs w:val="28"/>
        </w:rPr>
      </w:pPr>
    </w:p>
    <w:p w:rsidR="00C01FC0" w:rsidRDefault="00C01FC0">
      <w:pPr>
        <w:rPr>
          <w:rFonts w:ascii="Times New Roman" w:hAnsi="Times New Roman" w:cs="Times New Roman"/>
          <w:b/>
          <w:sz w:val="28"/>
          <w:szCs w:val="28"/>
        </w:rPr>
      </w:pPr>
    </w:p>
    <w:p w:rsidR="00C01FC0" w:rsidRDefault="00C01FC0">
      <w:pPr>
        <w:rPr>
          <w:rFonts w:ascii="Times New Roman" w:hAnsi="Times New Roman" w:cs="Times New Roman"/>
          <w:b/>
          <w:sz w:val="28"/>
          <w:szCs w:val="28"/>
        </w:rPr>
      </w:pPr>
    </w:p>
    <w:p w:rsidR="00C01FC0" w:rsidRDefault="00C01FC0">
      <w:pPr>
        <w:rPr>
          <w:rFonts w:ascii="Times New Roman" w:hAnsi="Times New Roman" w:cs="Times New Roman"/>
          <w:b/>
          <w:sz w:val="28"/>
          <w:szCs w:val="28"/>
        </w:rPr>
      </w:pPr>
    </w:p>
    <w:p w:rsidR="00C01FC0" w:rsidRDefault="00C01FC0">
      <w:pPr>
        <w:rPr>
          <w:rFonts w:ascii="Times New Roman" w:hAnsi="Times New Roman" w:cs="Times New Roman"/>
          <w:b/>
          <w:sz w:val="28"/>
          <w:szCs w:val="28"/>
        </w:rPr>
      </w:pPr>
    </w:p>
    <w:p w:rsidR="00C01FC0" w:rsidRDefault="00C01FC0">
      <w:pPr>
        <w:rPr>
          <w:rFonts w:ascii="Times New Roman" w:hAnsi="Times New Roman" w:cs="Times New Roman"/>
          <w:b/>
          <w:sz w:val="28"/>
          <w:szCs w:val="28"/>
        </w:rPr>
      </w:pPr>
    </w:p>
    <w:p w:rsidR="00FB2C04" w:rsidRDefault="00453208">
      <w:pPr>
        <w:rPr>
          <w:rFonts w:ascii="Times New Roman" w:hAnsi="Times New Roman" w:cs="Times New Roman"/>
          <w:sz w:val="28"/>
          <w:szCs w:val="28"/>
        </w:rPr>
      </w:pPr>
      <w:r w:rsidRPr="00453208">
        <w:rPr>
          <w:rFonts w:ascii="Times New Roman" w:hAnsi="Times New Roman" w:cs="Times New Roman"/>
          <w:b/>
          <w:sz w:val="28"/>
          <w:szCs w:val="28"/>
        </w:rPr>
        <w:t>Процедура №50</w:t>
      </w:r>
      <w:r w:rsidRPr="00453208">
        <w:rPr>
          <w:rFonts w:ascii="Times New Roman" w:hAnsi="Times New Roman" w:cs="Times New Roman"/>
          <w:sz w:val="28"/>
          <w:szCs w:val="28"/>
        </w:rPr>
        <w:t xml:space="preserve"> – «</w:t>
      </w:r>
      <w:r w:rsidRPr="0045320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Выявление занижения суммы начисленного НДС по реализованным товарам, работам, услугам по налогоплательщикам, заключившим с государственными учреждениями договора о государственных закупках</w:t>
      </w:r>
      <w:r w:rsidRPr="0045320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3208" w:rsidRPr="009A6515" w:rsidRDefault="00453208" w:rsidP="00453208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9A6515">
        <w:rPr>
          <w:rFonts w:ascii="Times New Roman" w:hAnsi="Times New Roman" w:cs="Times New Roman"/>
          <w:b/>
          <w:bCs/>
          <w:sz w:val="28"/>
          <w:szCs w:val="28"/>
          <w:lang w:val="kk-KZ"/>
        </w:rPr>
        <w:t>Замечания АНК по процедуре камерального контроля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7339"/>
        <w:gridCol w:w="4929"/>
      </w:tblGrid>
      <w:tr w:rsidR="00453208" w:rsidRPr="00453208" w:rsidTr="00453208">
        <w:tc>
          <w:tcPr>
            <w:tcW w:w="2518" w:type="dxa"/>
          </w:tcPr>
          <w:p w:rsidR="00453208" w:rsidRPr="00453208" w:rsidRDefault="00453208" w:rsidP="004532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5320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АНК</w:t>
            </w:r>
          </w:p>
        </w:tc>
        <w:tc>
          <w:tcPr>
            <w:tcW w:w="7339" w:type="dxa"/>
          </w:tcPr>
          <w:p w:rsidR="00453208" w:rsidRPr="00453208" w:rsidRDefault="00453208" w:rsidP="004532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Комментарии</w:t>
            </w:r>
          </w:p>
        </w:tc>
        <w:tc>
          <w:tcPr>
            <w:tcW w:w="4929" w:type="dxa"/>
          </w:tcPr>
          <w:p w:rsidR="00453208" w:rsidRPr="00453208" w:rsidRDefault="00453208" w:rsidP="004532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5320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Позиция КГД</w:t>
            </w:r>
          </w:p>
        </w:tc>
      </w:tr>
      <w:tr w:rsidR="00453208" w:rsidTr="00453208">
        <w:tc>
          <w:tcPr>
            <w:tcW w:w="2518" w:type="dxa"/>
          </w:tcPr>
          <w:p w:rsidR="00453208" w:rsidRDefault="0045320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A6515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>ТОО «Евразийская Группа»</w:t>
            </w:r>
          </w:p>
        </w:tc>
        <w:tc>
          <w:tcPr>
            <w:tcW w:w="7339" w:type="dxa"/>
          </w:tcPr>
          <w:p w:rsidR="00453208" w:rsidRPr="007C3CB0" w:rsidRDefault="00453208" w:rsidP="00453208">
            <w:pPr>
              <w:ind w:left="145" w:right="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C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документа КК в данном случае некорректно, так как обороты и НД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могут отражаться в Декларации</w:t>
            </w:r>
            <w:r w:rsidRPr="007C3C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НДС по дате совершения оборота в одном налоговом периоде, а оплата пройдет в следующем. </w:t>
            </w:r>
          </w:p>
          <w:p w:rsidR="00453208" w:rsidRPr="00453208" w:rsidRDefault="004532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4B2E30" w:rsidRPr="00BD61CC" w:rsidRDefault="00BD61CC" w:rsidP="00BD61C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61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Риск не подтверждения есть, как и в любой процедуре камерального контроля. </w:t>
            </w:r>
            <w:r w:rsidRPr="00BD61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Вместе с тем, учитывая то, источником сведений по государственному закупу являются только сведения Казначейства (по дате имеются сведения только по дате платежа), то определить в рамках камерального контроля когда совершился оборот является не возможным.</w:t>
            </w:r>
            <w:r w:rsidRPr="00BD61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Не учитывать в камеральном контроле платежи с назначением платежа "аванс", "задолженность" является не целесообразным, т.к. </w:t>
            </w:r>
            <w:r w:rsidRPr="00BD61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 исключается</w:t>
            </w:r>
            <w:r w:rsidRPr="00BD61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вероятность, что период совершения оборота войдет в проверяемый период. Например, перечислен аванс в январе 2020 года, а поставка товара осуществлена в марте 2020 года.</w:t>
            </w:r>
            <w:r w:rsidRPr="00BD61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В целях минимизации рисков, по НДС запуск осуществляется не за квартал, </w:t>
            </w:r>
            <w:r w:rsidRPr="001E41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 w:rsidRPr="001E41B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за год</w:t>
            </w:r>
            <w:r w:rsidRPr="00BD61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(для сглаживания ситуации по переходящим периодам оплаты и совершения оборота). </w:t>
            </w:r>
          </w:p>
          <w:p w:rsidR="00453208" w:rsidRPr="00BD61CC" w:rsidRDefault="00453208" w:rsidP="004B2E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3208" w:rsidRPr="00453208" w:rsidRDefault="00453208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453208" w:rsidRPr="00453208" w:rsidSect="00453208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208"/>
    <w:rsid w:val="00151773"/>
    <w:rsid w:val="001E41BD"/>
    <w:rsid w:val="00395164"/>
    <w:rsid w:val="00453208"/>
    <w:rsid w:val="004B2E30"/>
    <w:rsid w:val="00740391"/>
    <w:rsid w:val="00BD61CC"/>
    <w:rsid w:val="00C01FC0"/>
    <w:rsid w:val="00C856BB"/>
    <w:rsid w:val="00FA5FF0"/>
    <w:rsid w:val="00FB2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32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32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19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Уржанова Ляззат Аиубгалиевна</dc:creator>
  <cp:lastModifiedBy>Уржанова Ляззат Аиубгалиевна</cp:lastModifiedBy>
  <cp:revision>7</cp:revision>
  <dcterms:created xsi:type="dcterms:W3CDTF">2020-10-07T06:15:00Z</dcterms:created>
  <dcterms:modified xsi:type="dcterms:W3CDTF">2020-10-18T20:05:00Z</dcterms:modified>
</cp:coreProperties>
</file>